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i w:val="1"/>
          <w:sz w:val="22"/>
          <w:szCs w:val="22"/>
          <w:rtl w:val="0"/>
        </w:rPr>
        <w:t xml:space="preserve">GRUPO VIDANTA</w:t>
      </w:r>
      <w:r w:rsidDel="00000000" w:rsidR="00000000" w:rsidRPr="00000000">
        <w:rPr>
          <w:rFonts w:ascii="Arial" w:cs="Arial" w:eastAsia="Arial" w:hAnsi="Arial"/>
          <w:b w:val="1"/>
          <w:sz w:val="22"/>
          <w:szCs w:val="22"/>
          <w:rtl w:val="0"/>
        </w:rPr>
        <w:t xml:space="preserve"> COMPARTE IMPORTANTES NOTICIAS DE SUS PROYECTOS CON APOYO DE LA RECONOCIDA ACTRIZ Y MODELO, JACQUELINE BRACAMONTES</w:t>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Nuevo Vallarta, México a 02 de agosto de 2021.– </w:t>
      </w:r>
      <w:r w:rsidDel="00000000" w:rsidR="00000000" w:rsidRPr="00000000">
        <w:rPr>
          <w:rFonts w:ascii="Arial" w:cs="Arial" w:eastAsia="Arial" w:hAnsi="Arial"/>
          <w:b w:val="1"/>
          <w:i w:val="1"/>
          <w:sz w:val="22"/>
          <w:szCs w:val="22"/>
          <w:rtl w:val="0"/>
        </w:rPr>
        <w:t xml:space="preserve">Grupo Vidanta</w:t>
      </w:r>
      <w:r w:rsidDel="00000000" w:rsidR="00000000" w:rsidRPr="00000000">
        <w:rPr>
          <w:rFonts w:ascii="Arial" w:cs="Arial" w:eastAsia="Arial" w:hAnsi="Arial"/>
          <w:sz w:val="22"/>
          <w:szCs w:val="22"/>
          <w:rtl w:val="0"/>
        </w:rPr>
        <w:t xml:space="preserve"> –el desarrollador líder de </w:t>
      </w:r>
      <w:r w:rsidDel="00000000" w:rsidR="00000000" w:rsidRPr="00000000">
        <w:rPr>
          <w:rFonts w:ascii="Arial" w:cs="Arial" w:eastAsia="Arial" w:hAnsi="Arial"/>
          <w:i w:val="1"/>
          <w:sz w:val="22"/>
          <w:szCs w:val="22"/>
          <w:rtl w:val="0"/>
        </w:rPr>
        <w:t xml:space="preserve">resorts</w:t>
      </w:r>
      <w:r w:rsidDel="00000000" w:rsidR="00000000" w:rsidRPr="00000000">
        <w:rPr>
          <w:rFonts w:ascii="Arial" w:cs="Arial" w:eastAsia="Arial" w:hAnsi="Arial"/>
          <w:sz w:val="22"/>
          <w:szCs w:val="22"/>
          <w:rtl w:val="0"/>
        </w:rPr>
        <w:t xml:space="preserve"> e infraestructuras turísticas y de entretenimiento en México y Latinoamérica–, anuncia una serie de espectaculares atracciones en sus destinos a través de </w:t>
      </w:r>
      <w:hyperlink r:id="rId7">
        <w:r w:rsidDel="00000000" w:rsidR="00000000" w:rsidRPr="00000000">
          <w:rPr>
            <w:rFonts w:ascii="Arial" w:cs="Arial" w:eastAsia="Arial" w:hAnsi="Arial"/>
            <w:color w:val="0563c1"/>
            <w:sz w:val="22"/>
            <w:szCs w:val="22"/>
            <w:u w:val="single"/>
            <w:rtl w:val="0"/>
          </w:rPr>
          <w:t xml:space="preserve">este video</w:t>
        </w:r>
      </w:hyperlink>
      <w:r w:rsidDel="00000000" w:rsidR="00000000" w:rsidRPr="00000000">
        <w:rPr>
          <w:rFonts w:ascii="Arial" w:cs="Arial" w:eastAsia="Arial" w:hAnsi="Arial"/>
          <w:sz w:val="22"/>
          <w:szCs w:val="22"/>
          <w:rtl w:val="0"/>
        </w:rPr>
        <w:t xml:space="preserve">, en el que la actriz y modelo, Jacqueline Bracamontes, muestra el excepcional lujo de sus complejos y los nuevos proyectos que revolucionarán la industria del turismo en el país:</w:t>
      </w:r>
    </w:p>
    <w:p w:rsidR="00000000" w:rsidDel="00000000" w:rsidP="00000000" w:rsidRDefault="00000000" w:rsidRPr="00000000" w14:paraId="00000004">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primero de ellos es </w:t>
      </w:r>
      <w:r w:rsidDel="00000000" w:rsidR="00000000" w:rsidRPr="00000000">
        <w:rPr>
          <w:rFonts w:ascii="Arial" w:cs="Arial" w:eastAsia="Arial" w:hAnsi="Arial"/>
          <w:b w:val="1"/>
          <w:i w:val="1"/>
          <w:sz w:val="22"/>
          <w:szCs w:val="22"/>
          <w:rtl w:val="0"/>
        </w:rPr>
        <w:t xml:space="preserve">Beachland</w:t>
      </w:r>
      <w:r w:rsidDel="00000000" w:rsidR="00000000" w:rsidRPr="00000000">
        <w:rPr>
          <w:rFonts w:ascii="Arial" w:cs="Arial" w:eastAsia="Arial" w:hAnsi="Arial"/>
          <w:sz w:val="22"/>
          <w:szCs w:val="22"/>
          <w:rtl w:val="0"/>
        </w:rPr>
        <w:t xml:space="preserve"> en </w:t>
      </w:r>
      <w:r w:rsidDel="00000000" w:rsidR="00000000" w:rsidRPr="00000000">
        <w:rPr>
          <w:rFonts w:ascii="Arial" w:cs="Arial" w:eastAsia="Arial" w:hAnsi="Arial"/>
          <w:i w:val="1"/>
          <w:sz w:val="22"/>
          <w:szCs w:val="22"/>
          <w:rtl w:val="0"/>
        </w:rPr>
        <w:t xml:space="preserve">Vidanta Nuevo Vallarta</w:t>
      </w:r>
      <w:r w:rsidDel="00000000" w:rsidR="00000000" w:rsidRPr="00000000">
        <w:rPr>
          <w:rFonts w:ascii="Arial" w:cs="Arial" w:eastAsia="Arial" w:hAnsi="Arial"/>
          <w:sz w:val="22"/>
          <w:szCs w:val="22"/>
          <w:rtl w:val="0"/>
        </w:rPr>
        <w:t xml:space="preserve">, el espacio perfecto para que los huéspedes puedan disfrutar en familia de los hermosos atardeceres de la bahía. El </w:t>
      </w:r>
      <w:r w:rsidDel="00000000" w:rsidR="00000000" w:rsidRPr="00000000">
        <w:rPr>
          <w:rFonts w:ascii="Arial" w:cs="Arial" w:eastAsia="Arial" w:hAnsi="Arial"/>
          <w:i w:val="1"/>
          <w:sz w:val="22"/>
          <w:szCs w:val="22"/>
          <w:rtl w:val="0"/>
        </w:rPr>
        <w:t xml:space="preserve">resort</w:t>
      </w:r>
      <w:r w:rsidDel="00000000" w:rsidR="00000000" w:rsidRPr="00000000">
        <w:rPr>
          <w:rFonts w:ascii="Arial" w:cs="Arial" w:eastAsia="Arial" w:hAnsi="Arial"/>
          <w:sz w:val="22"/>
          <w:szCs w:val="22"/>
          <w:rtl w:val="0"/>
        </w:rPr>
        <w:t xml:space="preserve"> ha transformado por completo su frente de playa, convirtiéndolo en un oasis con caminos de madera rodeados de naturaleza, impresionantes vistas al mar, restaurantes al aire libre, relajantes espacios de descanso y refrescantes piscinas. En la segunda fase, grandes sorpresas serán reveladas.</w:t>
      </w:r>
    </w:p>
    <w:p w:rsidR="00000000" w:rsidDel="00000000" w:rsidP="00000000" w:rsidRDefault="00000000" w:rsidRPr="00000000" w14:paraId="0000000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Otro increíble anuncio es la apertura del </w:t>
      </w:r>
      <w:r w:rsidDel="00000000" w:rsidR="00000000" w:rsidRPr="00000000">
        <w:rPr>
          <w:rFonts w:ascii="Arial" w:cs="Arial" w:eastAsia="Arial" w:hAnsi="Arial"/>
          <w:b w:val="1"/>
          <w:i w:val="1"/>
          <w:sz w:val="22"/>
          <w:szCs w:val="22"/>
          <w:rtl w:val="0"/>
        </w:rPr>
        <w:t xml:space="preserve">SkyDream Parks Gondola</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el primer teleférico en un </w:t>
      </w:r>
      <w:r w:rsidDel="00000000" w:rsidR="00000000" w:rsidRPr="00000000">
        <w:rPr>
          <w:rFonts w:ascii="Arial" w:cs="Arial" w:eastAsia="Arial" w:hAnsi="Arial"/>
          <w:i w:val="1"/>
          <w:sz w:val="22"/>
          <w:szCs w:val="22"/>
          <w:rtl w:val="0"/>
        </w:rPr>
        <w:t xml:space="preserve">resort</w:t>
      </w:r>
      <w:r w:rsidDel="00000000" w:rsidR="00000000" w:rsidRPr="00000000">
        <w:rPr>
          <w:rFonts w:ascii="Arial" w:cs="Arial" w:eastAsia="Arial" w:hAnsi="Arial"/>
          <w:sz w:val="22"/>
          <w:szCs w:val="22"/>
          <w:rtl w:val="0"/>
        </w:rPr>
        <w:t xml:space="preserve"> de playa en el mundo, que conecta a todo </w:t>
      </w:r>
      <w:r w:rsidDel="00000000" w:rsidR="00000000" w:rsidRPr="00000000">
        <w:rPr>
          <w:rFonts w:ascii="Arial" w:cs="Arial" w:eastAsia="Arial" w:hAnsi="Arial"/>
          <w:i w:val="1"/>
          <w:sz w:val="22"/>
          <w:szCs w:val="22"/>
          <w:rtl w:val="0"/>
        </w:rPr>
        <w:t xml:space="preserve">Vidanta Nuevo Vallarta</w:t>
      </w:r>
      <w:r w:rsidDel="00000000" w:rsidR="00000000" w:rsidRPr="00000000">
        <w:rPr>
          <w:rFonts w:ascii="Arial" w:cs="Arial" w:eastAsia="Arial" w:hAnsi="Arial"/>
          <w:sz w:val="22"/>
          <w:szCs w:val="22"/>
          <w:rtl w:val="0"/>
        </w:rPr>
        <w:t xml:space="preserve"> a través de un circuito de más de 6 kilómetros, uniendo la playa con los próximos parques inmersivos. El proyecto de </w:t>
      </w:r>
      <w:r w:rsidDel="00000000" w:rsidR="00000000" w:rsidRPr="00000000">
        <w:rPr>
          <w:rFonts w:ascii="Arial" w:cs="Arial" w:eastAsia="Arial" w:hAnsi="Arial"/>
          <w:b w:val="1"/>
          <w:i w:val="1"/>
          <w:sz w:val="22"/>
          <w:szCs w:val="22"/>
          <w:rtl w:val="0"/>
        </w:rPr>
        <w:t xml:space="preserve">SkyDream </w:t>
      </w:r>
      <w:r w:rsidDel="00000000" w:rsidR="00000000" w:rsidRPr="00000000">
        <w:rPr>
          <w:rFonts w:ascii="Arial" w:cs="Arial" w:eastAsia="Arial" w:hAnsi="Arial"/>
          <w:sz w:val="22"/>
          <w:szCs w:val="22"/>
          <w:rtl w:val="0"/>
        </w:rPr>
        <w:t xml:space="preserve">se desarrollará también en </w:t>
      </w:r>
      <w:r w:rsidDel="00000000" w:rsidR="00000000" w:rsidRPr="00000000">
        <w:rPr>
          <w:rFonts w:ascii="Arial" w:cs="Arial" w:eastAsia="Arial" w:hAnsi="Arial"/>
          <w:i w:val="1"/>
          <w:sz w:val="22"/>
          <w:szCs w:val="22"/>
          <w:rtl w:val="0"/>
        </w:rPr>
        <w:t xml:space="preserve">Vidanta Riviera Maya</w:t>
      </w:r>
      <w:r w:rsidDel="00000000" w:rsidR="00000000" w:rsidRPr="00000000">
        <w:rPr>
          <w:rFonts w:ascii="Arial" w:cs="Arial" w:eastAsia="Arial" w:hAnsi="Arial"/>
          <w:sz w:val="22"/>
          <w:szCs w:val="22"/>
          <w:rtl w:val="0"/>
        </w:rPr>
        <w:t xml:space="preserve"> para conectar </w:t>
      </w:r>
      <w:r w:rsidDel="00000000" w:rsidR="00000000" w:rsidRPr="00000000">
        <w:rPr>
          <w:rFonts w:ascii="Arial" w:cs="Arial" w:eastAsia="Arial" w:hAnsi="Arial"/>
          <w:i w:val="1"/>
          <w:sz w:val="22"/>
          <w:szCs w:val="22"/>
          <w:rtl w:val="0"/>
        </w:rPr>
        <w:t xml:space="preserve">Jungala Aqua Experience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Cirque du Soleil JOYÀ</w:t>
      </w:r>
      <w:r w:rsidDel="00000000" w:rsidR="00000000" w:rsidRPr="00000000">
        <w:rPr>
          <w:rFonts w:ascii="Arial" w:cs="Arial" w:eastAsia="Arial" w:hAnsi="Arial"/>
          <w:sz w:val="22"/>
          <w:szCs w:val="22"/>
          <w:rtl w:val="0"/>
        </w:rPr>
        <w:t xml:space="preserve"> y otras atracciones futuras, con la playa.</w:t>
      </w:r>
    </w:p>
    <w:p w:rsidR="00000000" w:rsidDel="00000000" w:rsidP="00000000" w:rsidRDefault="00000000" w:rsidRPr="00000000" w14:paraId="0000000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buenas noticias no terminan aquí! </w:t>
      </w:r>
      <w:r w:rsidDel="00000000" w:rsidR="00000000" w:rsidRPr="00000000">
        <w:rPr>
          <w:rFonts w:ascii="Arial" w:cs="Arial" w:eastAsia="Arial" w:hAnsi="Arial"/>
          <w:i w:val="1"/>
          <w:sz w:val="22"/>
          <w:szCs w:val="22"/>
          <w:rtl w:val="0"/>
        </w:rPr>
        <w:t xml:space="preserve">Vidanta Nuevo Vallarta</w:t>
      </w:r>
      <w:r w:rsidDel="00000000" w:rsidR="00000000" w:rsidRPr="00000000">
        <w:rPr>
          <w:rFonts w:ascii="Arial" w:cs="Arial" w:eastAsia="Arial" w:hAnsi="Arial"/>
          <w:sz w:val="22"/>
          <w:szCs w:val="22"/>
          <w:rtl w:val="0"/>
        </w:rPr>
        <w:t xml:space="preserve"> ahora cuenta con </w:t>
      </w:r>
      <w:r w:rsidDel="00000000" w:rsidR="00000000" w:rsidRPr="00000000">
        <w:rPr>
          <w:rFonts w:ascii="Arial" w:cs="Arial" w:eastAsia="Arial" w:hAnsi="Arial"/>
          <w:b w:val="1"/>
          <w:i w:val="1"/>
          <w:sz w:val="22"/>
          <w:szCs w:val="22"/>
          <w:rtl w:val="0"/>
        </w:rPr>
        <w:t xml:space="preserve">The Estates</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un nuevo estándar en el sector de la hospitalidad que representa el máximo lujo, inmerso en la máxima naturaleza. Con piscinas exclusivas, una selecta opción de restaurantes y un spa de clase mundial, </w:t>
      </w:r>
      <w:r w:rsidDel="00000000" w:rsidR="00000000" w:rsidRPr="00000000">
        <w:rPr>
          <w:rFonts w:ascii="Arial" w:cs="Arial" w:eastAsia="Arial" w:hAnsi="Arial"/>
          <w:b w:val="1"/>
          <w:i w:val="1"/>
          <w:sz w:val="22"/>
          <w:szCs w:val="22"/>
          <w:rtl w:val="0"/>
        </w:rPr>
        <w:t xml:space="preserve">The Estates</w:t>
      </w:r>
      <w:r w:rsidDel="00000000" w:rsidR="00000000" w:rsidRPr="00000000">
        <w:rPr>
          <w:rFonts w:ascii="Arial" w:cs="Arial" w:eastAsia="Arial" w:hAnsi="Arial"/>
          <w:sz w:val="22"/>
          <w:szCs w:val="22"/>
          <w:rtl w:val="0"/>
        </w:rPr>
        <w:t xml:space="preserve"> también formará parte de la exclusiva oferta de </w:t>
      </w:r>
      <w:r w:rsidDel="00000000" w:rsidR="00000000" w:rsidRPr="00000000">
        <w:rPr>
          <w:rFonts w:ascii="Arial" w:cs="Arial" w:eastAsia="Arial" w:hAnsi="Arial"/>
          <w:i w:val="1"/>
          <w:sz w:val="22"/>
          <w:szCs w:val="22"/>
          <w:rtl w:val="0"/>
        </w:rPr>
        <w:t xml:space="preserve">Vidanta Riviera Maya</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i w:val="1"/>
          <w:sz w:val="22"/>
          <w:szCs w:val="22"/>
          <w:rtl w:val="0"/>
        </w:rPr>
        <w:t xml:space="preserve">Vidanta East Cape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Vidanta Cruises,</w:t>
      </w:r>
      <w:r w:rsidDel="00000000" w:rsidR="00000000" w:rsidRPr="00000000">
        <w:rPr>
          <w:rFonts w:ascii="Arial" w:cs="Arial" w:eastAsia="Arial" w:hAnsi="Arial"/>
          <w:sz w:val="22"/>
          <w:szCs w:val="22"/>
          <w:rtl w:val="0"/>
        </w:rPr>
        <w:t xml:space="preserve"> la primera línea mexicana de cruceros de lujo, también forma parte de los espectaculares proyectos que presenta </w:t>
      </w:r>
      <w:r w:rsidDel="00000000" w:rsidR="00000000" w:rsidRPr="00000000">
        <w:rPr>
          <w:rFonts w:ascii="Arial" w:cs="Arial" w:eastAsia="Arial" w:hAnsi="Arial"/>
          <w:i w:val="1"/>
          <w:sz w:val="22"/>
          <w:szCs w:val="22"/>
          <w:rtl w:val="0"/>
        </w:rPr>
        <w:t xml:space="preserve">Grupo Vidanta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1"/>
          <w:sz w:val="22"/>
          <w:szCs w:val="22"/>
          <w:rtl w:val="0"/>
        </w:rPr>
        <w:t xml:space="preserve">Vidanta Elegant</w:t>
      </w:r>
      <w:r w:rsidDel="00000000" w:rsidR="00000000" w:rsidRPr="00000000">
        <w:rPr>
          <w:rFonts w:ascii="Arial" w:cs="Arial" w:eastAsia="Arial" w:hAnsi="Arial"/>
          <w:sz w:val="22"/>
          <w:szCs w:val="22"/>
          <w:rtl w:val="0"/>
        </w:rPr>
        <w:t xml:space="preserve">, su embarcación inaugural, ofrece toda la sofisticación y privacidad de un yate pero con la extensa variedad de amenidades de un crucero. Además, </w:t>
      </w:r>
      <w:r w:rsidDel="00000000" w:rsidR="00000000" w:rsidRPr="00000000">
        <w:rPr>
          <w:rFonts w:ascii="Arial" w:cs="Arial" w:eastAsia="Arial" w:hAnsi="Arial"/>
          <w:b w:val="1"/>
          <w:i w:val="1"/>
          <w:sz w:val="22"/>
          <w:szCs w:val="22"/>
          <w:rtl w:val="0"/>
        </w:rPr>
        <w:t xml:space="preserve">Vidanta Elegant </w:t>
      </w:r>
      <w:r w:rsidDel="00000000" w:rsidR="00000000" w:rsidRPr="00000000">
        <w:rPr>
          <w:rFonts w:ascii="Arial" w:cs="Arial" w:eastAsia="Arial" w:hAnsi="Arial"/>
          <w:sz w:val="22"/>
          <w:szCs w:val="22"/>
          <w:rtl w:val="0"/>
        </w:rPr>
        <w:t xml:space="preserve">fue construido con especificaciones anti–COVID, entre las que destacan amplios espacios al aire libre y la implementación de sus ‘</w:t>
      </w:r>
      <w:hyperlink r:id="rId8">
        <w:r w:rsidDel="00000000" w:rsidR="00000000" w:rsidRPr="00000000">
          <w:rPr>
            <w:rFonts w:ascii="Arial" w:cs="Arial" w:eastAsia="Arial" w:hAnsi="Arial"/>
            <w:i w:val="1"/>
            <w:color w:val="1155cc"/>
            <w:sz w:val="22"/>
            <w:szCs w:val="22"/>
            <w:u w:val="single"/>
            <w:rtl w:val="0"/>
          </w:rPr>
          <w:t xml:space="preserve">Estándares Extraordinarios</w:t>
        </w:r>
      </w:hyperlink>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el proyecto más grande de </w:t>
      </w:r>
      <w:r w:rsidDel="00000000" w:rsidR="00000000" w:rsidRPr="00000000">
        <w:rPr>
          <w:rFonts w:ascii="Arial" w:cs="Arial" w:eastAsia="Arial" w:hAnsi="Arial"/>
          <w:b w:val="1"/>
          <w:i w:val="1"/>
          <w:sz w:val="22"/>
          <w:szCs w:val="22"/>
          <w:rtl w:val="0"/>
        </w:rPr>
        <w:t xml:space="preserve">Grupo Vidanta</w:t>
      </w:r>
      <w:r w:rsidDel="00000000" w:rsidR="00000000" w:rsidRPr="00000000">
        <w:rPr>
          <w:rFonts w:ascii="Arial" w:cs="Arial" w:eastAsia="Arial" w:hAnsi="Arial"/>
          <w:sz w:val="22"/>
          <w:szCs w:val="22"/>
          <w:rtl w:val="0"/>
        </w:rPr>
        <w:t xml:space="preserve"> hasta la fecha, </w:t>
      </w:r>
      <w:r w:rsidDel="00000000" w:rsidR="00000000" w:rsidRPr="00000000">
        <w:rPr>
          <w:rFonts w:ascii="Arial" w:cs="Arial" w:eastAsia="Arial" w:hAnsi="Arial"/>
          <w:b w:val="1"/>
          <w:i w:val="1"/>
          <w:sz w:val="22"/>
          <w:szCs w:val="22"/>
          <w:rtl w:val="0"/>
        </w:rPr>
        <w:t xml:space="preserve">VidantaWorld</w:t>
      </w:r>
      <w:r w:rsidDel="00000000" w:rsidR="00000000" w:rsidRPr="00000000">
        <w:rPr>
          <w:rFonts w:ascii="Arial" w:cs="Arial" w:eastAsia="Arial" w:hAnsi="Arial"/>
          <w:sz w:val="22"/>
          <w:szCs w:val="22"/>
          <w:rtl w:val="0"/>
        </w:rPr>
        <w:t xml:space="preserve"> cambiará el futuro de las vacaciones en familia y revolucionará la industria del entretenimiento en todo el mundo, transformando el concepto de ‘parques temáticos’ en verdaderos ‘parques de ensueño’ (</w:t>
      </w:r>
      <w:r w:rsidDel="00000000" w:rsidR="00000000" w:rsidRPr="00000000">
        <w:rPr>
          <w:rFonts w:ascii="Arial" w:cs="Arial" w:eastAsia="Arial" w:hAnsi="Arial"/>
          <w:b w:val="1"/>
          <w:i w:val="1"/>
          <w:sz w:val="22"/>
          <w:szCs w:val="22"/>
          <w:rtl w:val="0"/>
        </w:rPr>
        <w:t xml:space="preserve">Dream Parks</w:t>
      </w:r>
      <w:r w:rsidDel="00000000" w:rsidR="00000000" w:rsidRPr="00000000">
        <w:rPr>
          <w:rFonts w:ascii="Arial" w:cs="Arial" w:eastAsia="Arial" w:hAnsi="Arial"/>
          <w:sz w:val="22"/>
          <w:szCs w:val="22"/>
          <w:rtl w:val="0"/>
        </w:rPr>
        <w:t xml:space="preserve">) llenos de imaginación. Este visionario desarrollo ha evolucionado, pasando de un solo parque temático a un impactante destino conformado por tres </w:t>
      </w:r>
      <w:r w:rsidDel="00000000" w:rsidR="00000000" w:rsidRPr="00000000">
        <w:rPr>
          <w:rFonts w:ascii="Arial" w:cs="Arial" w:eastAsia="Arial" w:hAnsi="Arial"/>
          <w:b w:val="1"/>
          <w:i w:val="1"/>
          <w:sz w:val="22"/>
          <w:szCs w:val="22"/>
          <w:rtl w:val="0"/>
        </w:rPr>
        <w:t xml:space="preserve">Dream Parks</w:t>
      </w:r>
      <w:r w:rsidDel="00000000" w:rsidR="00000000" w:rsidRPr="00000000">
        <w:rPr>
          <w:rFonts w:ascii="Arial" w:cs="Arial" w:eastAsia="Arial" w:hAnsi="Arial"/>
          <w:sz w:val="22"/>
          <w:szCs w:val="22"/>
          <w:rtl w:val="0"/>
        </w:rPr>
        <w:t xml:space="preserve">. La primera etapa de </w:t>
      </w:r>
      <w:r w:rsidDel="00000000" w:rsidR="00000000" w:rsidRPr="00000000">
        <w:rPr>
          <w:rFonts w:ascii="Arial" w:cs="Arial" w:eastAsia="Arial" w:hAnsi="Arial"/>
          <w:b w:val="1"/>
          <w:i w:val="1"/>
          <w:sz w:val="22"/>
          <w:szCs w:val="22"/>
          <w:rtl w:val="0"/>
        </w:rPr>
        <w:t xml:space="preserve">VidantaWorld </w:t>
      </w:r>
      <w:r w:rsidDel="00000000" w:rsidR="00000000" w:rsidRPr="00000000">
        <w:rPr>
          <w:rFonts w:ascii="Arial" w:cs="Arial" w:eastAsia="Arial" w:hAnsi="Arial"/>
          <w:sz w:val="22"/>
          <w:szCs w:val="22"/>
          <w:rtl w:val="0"/>
        </w:rPr>
        <w:t xml:space="preserve">abrirá el próximo año y contará con un impresionante mundo sumergido en la selva, una serie de increíbles atracciones, inolvidables experiencias gastronómicas y entretenimiento de clase mundial, tanto de día como de noche. Las siguientes etapas de </w:t>
      </w:r>
      <w:r w:rsidDel="00000000" w:rsidR="00000000" w:rsidRPr="00000000">
        <w:rPr>
          <w:rFonts w:ascii="Arial" w:cs="Arial" w:eastAsia="Arial" w:hAnsi="Arial"/>
          <w:b w:val="1"/>
          <w:i w:val="1"/>
          <w:sz w:val="22"/>
          <w:szCs w:val="22"/>
          <w:rtl w:val="0"/>
        </w:rPr>
        <w:t xml:space="preserve">VidantaWorld </w:t>
      </w:r>
      <w:r w:rsidDel="00000000" w:rsidR="00000000" w:rsidRPr="00000000">
        <w:rPr>
          <w:rFonts w:ascii="Arial" w:cs="Arial" w:eastAsia="Arial" w:hAnsi="Arial"/>
          <w:sz w:val="22"/>
          <w:szCs w:val="22"/>
          <w:rtl w:val="0"/>
        </w:rPr>
        <w:t xml:space="preserve">incluyen un parque</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rtl w:val="0"/>
        </w:rPr>
        <w:t xml:space="preserve">con emocionantes atracciones acuáticas para toda la familia, una tierra dedicada a </w:t>
      </w:r>
      <w:r w:rsidDel="00000000" w:rsidR="00000000" w:rsidRPr="00000000">
        <w:rPr>
          <w:rFonts w:ascii="Arial" w:cs="Arial" w:eastAsia="Arial" w:hAnsi="Arial"/>
          <w:b w:val="1"/>
          <w:i w:val="1"/>
          <w:sz w:val="22"/>
          <w:szCs w:val="22"/>
          <w:rtl w:val="0"/>
        </w:rPr>
        <w:t xml:space="preserve">Cirque du Soleil</w:t>
      </w:r>
      <w:r w:rsidDel="00000000" w:rsidR="00000000" w:rsidRPr="00000000">
        <w:rPr>
          <w:rFonts w:ascii="Arial" w:cs="Arial" w:eastAsia="Arial" w:hAnsi="Arial"/>
          <w:sz w:val="22"/>
          <w:szCs w:val="22"/>
          <w:rtl w:val="0"/>
        </w:rPr>
        <w:t xml:space="preserve"> con un nuevo espectáculo y un parque enfocado en la aventura y la naturaleza. Información sobre las siguientes etapas se compartirá más adelante.</w:t>
      </w:r>
    </w:p>
    <w:p w:rsidR="00000000" w:rsidDel="00000000" w:rsidP="00000000" w:rsidRDefault="00000000" w:rsidRPr="00000000" w14:paraId="0000000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conocer más acerca de estas nuevas e innovadoras atracciones o para conocer la oferta completa de </w:t>
      </w:r>
      <w:r w:rsidDel="00000000" w:rsidR="00000000" w:rsidRPr="00000000">
        <w:rPr>
          <w:rFonts w:ascii="Arial" w:cs="Arial" w:eastAsia="Arial" w:hAnsi="Arial"/>
          <w:b w:val="1"/>
          <w:i w:val="1"/>
          <w:sz w:val="22"/>
          <w:szCs w:val="22"/>
          <w:rtl w:val="0"/>
        </w:rPr>
        <w:t xml:space="preserve">Grupo Vidanta</w:t>
      </w:r>
      <w:r w:rsidDel="00000000" w:rsidR="00000000" w:rsidRPr="00000000">
        <w:rPr>
          <w:rFonts w:ascii="Arial" w:cs="Arial" w:eastAsia="Arial" w:hAnsi="Arial"/>
          <w:sz w:val="22"/>
          <w:szCs w:val="22"/>
          <w:rtl w:val="0"/>
        </w:rPr>
        <w:t xml:space="preserve">, por favor visite </w:t>
      </w:r>
      <w:hyperlink r:id="rId9">
        <w:r w:rsidDel="00000000" w:rsidR="00000000" w:rsidRPr="00000000">
          <w:rPr>
            <w:rFonts w:ascii="Arial" w:cs="Arial" w:eastAsia="Arial" w:hAnsi="Arial"/>
            <w:color w:val="1155cc"/>
            <w:sz w:val="22"/>
            <w:szCs w:val="22"/>
            <w:u w:val="single"/>
            <w:rtl w:val="0"/>
          </w:rPr>
          <w:t xml:space="preserve">www.grupovidanta.com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3">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b w:val="1"/>
          <w:i w:val="1"/>
          <w:sz w:val="18"/>
          <w:szCs w:val="18"/>
        </w:rPr>
      </w:pPr>
      <w:r w:rsidDel="00000000" w:rsidR="00000000" w:rsidRPr="00000000">
        <w:rPr>
          <w:rFonts w:ascii="Arial" w:cs="Arial" w:eastAsia="Arial" w:hAnsi="Arial"/>
          <w:b w:val="1"/>
          <w:sz w:val="18"/>
          <w:szCs w:val="18"/>
          <w:rtl w:val="0"/>
        </w:rPr>
        <w:t xml:space="preserve">Acerca de </w:t>
      </w:r>
      <w:r w:rsidDel="00000000" w:rsidR="00000000" w:rsidRPr="00000000">
        <w:rPr>
          <w:rFonts w:ascii="Arial" w:cs="Arial" w:eastAsia="Arial" w:hAnsi="Arial"/>
          <w:b w:val="1"/>
          <w:i w:val="1"/>
          <w:sz w:val="18"/>
          <w:szCs w:val="18"/>
          <w:rtl w:val="0"/>
        </w:rPr>
        <w:t xml:space="preserve">Grupo Vidanta</w:t>
      </w:r>
    </w:p>
    <w:p w:rsidR="00000000" w:rsidDel="00000000" w:rsidP="00000000" w:rsidRDefault="00000000" w:rsidRPr="00000000" w14:paraId="00000016">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1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2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sz w:val="22"/>
          <w:szCs w:val="22"/>
        </w:rPr>
      </w:pPr>
      <w:r w:rsidDel="00000000" w:rsidR="00000000" w:rsidRPr="00000000">
        <w:rPr>
          <w:rFonts w:ascii="Arial" w:cs="Arial" w:eastAsia="Arial" w:hAnsi="Arial"/>
          <w:sz w:val="18"/>
          <w:szCs w:val="18"/>
          <w:rtl w:val="0"/>
        </w:rPr>
        <w:t xml:space="preserve">Para obtener más información, visite </w:t>
      </w:r>
      <w:hyperlink r:id="rId10">
        <w:r w:rsidDel="00000000" w:rsidR="00000000" w:rsidRPr="00000000">
          <w:rPr>
            <w:rFonts w:ascii="Arial" w:cs="Arial" w:eastAsia="Arial" w:hAnsi="Arial"/>
            <w:color w:val="1155cc"/>
            <w:sz w:val="18"/>
            <w:szCs w:val="18"/>
            <w:u w:val="single"/>
            <w:rtl w:val="0"/>
          </w:rPr>
          <w:t xml:space="preserve">www.GrupoVidanta.com</w:t>
        </w:r>
      </w:hyperlink>
      <w:r w:rsidDel="00000000" w:rsidR="00000000" w:rsidRPr="00000000">
        <w:rPr>
          <w:rtl w:val="0"/>
        </w:rPr>
      </w:r>
    </w:p>
    <w:p w:rsidR="00000000" w:rsidDel="00000000" w:rsidP="00000000" w:rsidRDefault="00000000" w:rsidRPr="00000000" w14:paraId="00000022">
      <w:pPr>
        <w:spacing w:line="276" w:lineRule="auto"/>
        <w:jc w:val="both"/>
        <w:rPr>
          <w:rFonts w:ascii="Arial" w:cs="Arial" w:eastAsia="Arial" w:hAnsi="Arial"/>
          <w:sz w:val="22"/>
          <w:szCs w:val="22"/>
        </w:rPr>
        <w:sectPr>
          <w:headerReference r:id="rId11" w:type="default"/>
          <w:pgSz w:h="15840" w:w="1224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23">
      <w:pPr>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CONTACTO DE PRENSA</w:t>
      </w:r>
    </w:p>
    <w:p w:rsidR="00000000" w:rsidDel="00000000" w:rsidP="00000000" w:rsidRDefault="00000000" w:rsidRPr="00000000" w14:paraId="00000024">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Sandy Machuca | Tourism Business Director</w:t>
      </w:r>
    </w:p>
    <w:p w:rsidR="00000000" w:rsidDel="00000000" w:rsidP="00000000" w:rsidRDefault="00000000" w:rsidRPr="00000000" w14:paraId="00000026">
      <w:pPr>
        <w:spacing w:line="276" w:lineRule="auto"/>
        <w:jc w:val="both"/>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sandy@another.co</w:t>
        </w:r>
      </w:hyperlink>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Emmanuel Zaragoza | PR Executive</w:t>
      </w:r>
    </w:p>
    <w:p w:rsidR="00000000" w:rsidDel="00000000" w:rsidP="00000000" w:rsidRDefault="00000000" w:rsidRPr="00000000" w14:paraId="00000029">
      <w:pPr>
        <w:spacing w:line="276" w:lineRule="auto"/>
        <w:jc w:val="both"/>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emmanuel.zaragoza@another.co</w:t>
        </w:r>
      </w:hyperlink>
      <w:r w:rsidDel="00000000" w:rsidR="00000000" w:rsidRPr="00000000">
        <w:rPr>
          <w:rtl w:val="0"/>
        </w:rPr>
      </w:r>
    </w:p>
    <w:p w:rsidR="00000000" w:rsidDel="00000000" w:rsidP="00000000" w:rsidRDefault="00000000" w:rsidRPr="00000000" w14:paraId="0000002A">
      <w:pPr>
        <w:spacing w:line="276" w:lineRule="auto"/>
        <w:ind w:right="-3919.48818897637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(+52) 1 55 4903 5434</w:t>
      </w:r>
    </w:p>
    <w:p w:rsidR="00000000" w:rsidDel="00000000" w:rsidP="00000000" w:rsidRDefault="00000000" w:rsidRPr="00000000" w14:paraId="0000002B">
      <w:pPr>
        <w:spacing w:line="276" w:lineRule="auto"/>
        <w:ind w:right="-3919.488188976377"/>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ind w:right="-3919.48818897637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(+52) 1 55 2732 4937</w:t>
      </w:r>
    </w:p>
    <w:p w:rsidR="00000000" w:rsidDel="00000000" w:rsidP="00000000" w:rsidRDefault="00000000" w:rsidRPr="00000000" w14:paraId="0000002D">
      <w:pPr>
        <w:spacing w:line="276" w:lineRule="auto"/>
        <w:ind w:right="-3919.488188976377"/>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another</w:t>
      </w:r>
    </w:p>
    <w:p w:rsidR="00000000" w:rsidDel="00000000" w:rsidP="00000000" w:rsidRDefault="00000000" w:rsidRPr="00000000" w14:paraId="0000002E">
      <w:pPr>
        <w:spacing w:line="276" w:lineRule="auto"/>
        <w:ind w:right="-3919.488188976377"/>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ind w:right="-3919.488188976377"/>
        <w:jc w:val="both"/>
        <w:rPr>
          <w:rFonts w:ascii="Arial" w:cs="Arial" w:eastAsia="Arial" w:hAnsi="Arial"/>
          <w:sz w:val="22"/>
          <w:szCs w:val="22"/>
        </w:rPr>
      </w:pPr>
      <w:r w:rsidDel="00000000" w:rsidR="00000000" w:rsidRPr="00000000">
        <w:rPr>
          <w:rtl w:val="0"/>
        </w:rPr>
      </w:r>
    </w:p>
    <w:sectPr>
      <w:type w:val="continuous"/>
      <w:pgSz w:h="15840" w:w="12240" w:orient="portrait"/>
      <w:pgMar w:bottom="1417" w:top="1417" w:left="1701" w:right="1701" w:header="708" w:footer="708"/>
      <w:cols w:equalWidth="0" w:num="1">
        <w:col w:space="0" w:w="883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1891665</wp:posOffset>
          </wp:positionH>
          <wp:positionV relativeFrom="paragraph">
            <wp:posOffset>-6349</wp:posOffset>
          </wp:positionV>
          <wp:extent cx="1831816" cy="400710"/>
          <wp:effectExtent b="0" l="0" r="0" t="0"/>
          <wp:wrapSquare wrapText="bothSides" distB="0" distT="0" distL="0" distR="0"/>
          <wp:docPr descr="Icon&#10;&#10;Description automatically generated" id="2"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1831816" cy="400710"/>
                  </a:xfrm>
                  <a:prstGeom prst="rect"/>
                  <a:ln/>
                </pic:spPr>
              </pic:pic>
            </a:graphicData>
          </a:graphic>
        </wp:anchor>
      </w:drawing>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E1CAA"/>
    <w:pPr>
      <w:tabs>
        <w:tab w:val="center" w:pos="4419"/>
        <w:tab w:val="right" w:pos="8838"/>
      </w:tabs>
    </w:pPr>
  </w:style>
  <w:style w:type="character" w:styleId="EncabezadoCar" w:customStyle="1">
    <w:name w:val="Encabezado Car"/>
    <w:basedOn w:val="Fuentedeprrafopredeter"/>
    <w:link w:val="Encabezado"/>
    <w:uiPriority w:val="99"/>
    <w:rsid w:val="00AE1CAA"/>
  </w:style>
  <w:style w:type="paragraph" w:styleId="Piedepgina">
    <w:name w:val="footer"/>
    <w:basedOn w:val="Normal"/>
    <w:link w:val="PiedepginaCar"/>
    <w:uiPriority w:val="99"/>
    <w:unhideWhenUsed w:val="1"/>
    <w:rsid w:val="00AE1CAA"/>
    <w:pPr>
      <w:tabs>
        <w:tab w:val="center" w:pos="4419"/>
        <w:tab w:val="right" w:pos="8838"/>
      </w:tabs>
    </w:pPr>
  </w:style>
  <w:style w:type="character" w:styleId="PiedepginaCar" w:customStyle="1">
    <w:name w:val="Pie de página Car"/>
    <w:basedOn w:val="Fuentedeprrafopredeter"/>
    <w:link w:val="Piedepgina"/>
    <w:uiPriority w:val="99"/>
    <w:rsid w:val="00AE1CAA"/>
  </w:style>
  <w:style w:type="character" w:styleId="Hipervnculo">
    <w:name w:val="Hyperlink"/>
    <w:basedOn w:val="Fuentedeprrafopredeter"/>
    <w:uiPriority w:val="99"/>
    <w:unhideWhenUsed w:val="1"/>
    <w:rsid w:val="00835017"/>
    <w:rPr>
      <w:color w:val="0563c1" w:themeColor="hyperlink"/>
      <w:u w:val="single"/>
    </w:rPr>
  </w:style>
  <w:style w:type="character" w:styleId="Mencinsinresolver">
    <w:name w:val="Unresolved Mention"/>
    <w:basedOn w:val="Fuentedeprrafopredeter"/>
    <w:uiPriority w:val="99"/>
    <w:semiHidden w:val="1"/>
    <w:unhideWhenUsed w:val="1"/>
    <w:rsid w:val="0083501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grupovidanta.com" TargetMode="External"/><Relationship Id="rId13" Type="http://schemas.openxmlformats.org/officeDocument/2006/relationships/hyperlink" Target="mailto:emmanuel.zaragoza@another.co" TargetMode="External"/><Relationship Id="rId12" Type="http://schemas.openxmlformats.org/officeDocument/2006/relationships/hyperlink" Target="mailto:sand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upovidanta.com/es/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SdmBergTM6U&amp;list=PLukHE1uK0FnWzTnUPiLo3TFwINp8mxfH_&amp;index=2" TargetMode="External"/><Relationship Id="rId8" Type="http://schemas.openxmlformats.org/officeDocument/2006/relationships/hyperlink" Target="https://estandaresextraordinarios.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PHJ9NNmMI8+u7tcSYY8flznUsg==">AMUW2mW7vMoneQr6od5Y1GW9e5tBBM1NtBxsMFC3CywC86fSJqeejK3B9p2DM+3pbWH1eW1hGwzLXjqT0A/OtMDBQDJJjCvjBMoG/y/g5u+UAo5pbwZ0K8I=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2021-07-30T20:13:00Z</dcterms:created>
  <dc:creator>Adrian Castillo Avila</dc:creator>
</cp:coreProperties>
</file>